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172/1992 Sb.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VYHLÁŠKA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ze dne 16. března 1992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 dobývacích prostorech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Změna: 351/2000 Sb.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Český  báňský  úřad stanoví podle § 27 odst. 9 zákona č. 44/1988 Sb., 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ochraně  a  využití nerostného bohatství (horní zákon), ve znění zákona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České národní rady č. 541/1991 Sb.: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Dobývací prostor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1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Název dobývacího prostoru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(1)  Dobývací prostor se označí názvem katastrálního území, v němž leží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dobývací prostor nebo jeho největší část.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(2)  Jestliže  se  v  témže  katastrálním  území stanoví další dobývací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prostor, označí se názvem podle odstavce 1 a římskou číslicí.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2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Návrh na stanovení dobývacího prostoru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(1)  Návrh  na  stanovení  dobývacího  prostoru předkládá organizace^1)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obvodnímu  báňskému úřadu. Jestliže dobývací prostor zasahuje do obvodu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působnosti  více obvodních báňských úřadů, předkládá se návrh obvodnímu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báňskému úřadu, v jehož obvodu působnosti leží největší část dobývacího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prostoru.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(2)  Obvodní  báňský úřad oznámí zahájení řízení o stanovení dobývacího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prostoru územnímu orgánu Ministerstva životního prostředí.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(3) Návrh obsahuje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a) název, sídlo a identifikační číslo organizace,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b)  název dobývacího prostoru, jeho plošný obsah, označení a souřadnice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vrcholů  geometrického  obrazce,  popřípadě  jeho  výškové ohraničení 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zdůvodnění  hranic  dobývacího  prostoru;  souřadnice vrcholů se zjistí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odsunutím z mapy nebo měřickými metodami,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c) název a identifikační číslo katastrálního území^1a) s názvem a kódem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okresu,^2) v němž leží dobývací prostor,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d)  nerost  nebo  skupinu  nerostů výhradního ložiska, rozsah, uložení,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tvar a mocnost ložiska, charakter jeho tektonického porušení a množství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zásob,^4)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e)  termín  předpokládaného  započetí  dobývání  výhradního  ložiska  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lastRenderedPageBreak/>
        <w:t xml:space="preserve">   nejvyšší uvažovaný objem roční těžby,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f) způsob dobývání a jeho vliv na povrch,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g)  závěry projednání návrhu na stanovení dobývacího prostoru,^5) který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se  dotýká  zájmů  chráněných  podle zvláštních předpisů,^6) s orgány 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fyzickými a právnickými osobami, jimž přísluší ochrana těchto zájmů,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h) název a sídlo organizace, která dobývá totéž nebo sousední ložisko.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(4) K návrhu se přiloží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a)  kopie  mapy  povrchu  v  měřítku  do 1:25 000 včetně se zakreslením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hranic  dobývacího prostoru a vrcholů jeho geometrického obrazce, jakož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i  sousedních  dobývacích prostorů a stanovených chráněných ložiskových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území,  chráněných území a ochranných pásem. Je-li dobývací prostor pod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povrchem  ohraničen  přirozenými  hranicemi  nebo hloubkově, vyznačí se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tvar  dobývacího  prostoru  v  řezech.  V  případě dobývání s vlivem na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povrch  se  na  kopii  mapy  povrchu  vyznačí nemovitosti dotčené vlivy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dobývání,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b)  seznam  souřadnic vrcholů s hodnotami uvedenými s přesností na celé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metry,  výpočet plošného obsahu dobývacího prostoru s přesností na m2 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seznam  katastrálních  území  nebo jejich částí, na kterých se dobývací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prostor  nachází,  s  uvedením  jejich  poměrného  zastoupení  v  ploše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dobývacího    prostoru.    Plochy   katastrálních   území   se   určují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planimetricky,  a  to aritmetickým průměrem vypočítaným ze tří měření s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přesností  na  dvě  desetinná  místa  s vyrovnáním na plochu dobývacího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prostoru   v   km2  nebo  jinými  metodami  dosahujícími  alespoň  téže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přesnosti,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c)  posouzený  výpočet  zásob;^8) k výpočtu zásob se přiloží geologická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mapa  ložiska,  mapa  zásob  nebo  strukturní  mapa  u  ložisek  ropy 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hořlavého  zemního  plynu,  popřípadě technicky využitelného přírodního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plynu, jakož i charakteristické příčné a podélné řezy ložiskem,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d) osvědčení o výhradním ložisku,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e)  rozhodnutí  o  stanovení  chráněného  ložiskového území, pokud bylo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stanoveno,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f)   předchozí   souhlas   k  podání  návrhu  na  stanovení  dobývacího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prostoru,^3)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g)  při dobývání s vlivem na povrch seznam dotčených pozemků s uvedením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parcelních  čísel,  druhů  pozemků  (kultur)  a  právních  vztahů podle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katastru nemovitostí,^7)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h)  seznam  a adresy fyzických a právnických osob, které jsou účastníky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řízení,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i)  doklady  a  dokumentaci  stanovenou  prováděcími předpisy k hornímu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zákonu, případně zvláštními právními předpisy,^6)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j) kopii příslušné části územně plánovací dokumentace^7a) vztahující se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k  dobývacímu  prostoru a k území mimo dobývací prostor, které bude při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hornické  činnosti  využíváno,  např.  pro zřízení výsypek, odvalů nebo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odkališť,   pokud   je   územně  plánovací  dokumentace  vypracována  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schválena,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k)  návrh  řešení  komplexní úpravy území a územních struktur dotčených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lastRenderedPageBreak/>
        <w:t xml:space="preserve">   těžbou;^7b)  v  návaznosti  na  plánované  využití  území  po  ukončení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dobývání  vymezuje  tento  návrh  sanaci  a  rekultivaci  všech pozemků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dotčených  těžbou  v  celém  území  dobývacího  prostoru i v území mimo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dobývací  prostor,  které má být při hornické činnosti využíváno, (dále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jen  "souhrnný  plán  sanace  a  rekultivace"). V případě, že životnost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dolu,  popř. lomu je delší než 10 let, zpracuje se souhrnný plán sanace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a  rekultivace  dolu,  popř. lomu nejméně na dobu 10 let. Souhrnný plán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sanace a rekultivace obsahuje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1.  návrh  na  provedení  těžby  a zdůvodnění takového řešení, které je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nejvýhodnější   z  hlediska  ochrany  zemědělského  půdního  fondu,^7c)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bude-li  těžbou  dotčena  zemědělská půda, a z hlediska ochrany pozemků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určených k plnění funkcí lesa,^7d) budou-li dotčeny tyto pozemky,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2. technické řešení komplexní úpravy území a územních struktur (textová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i grafická část),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3.  předpokládaný  rozsah  všech sanačních a rekultivačních prací podle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jednotlivých typů rekultivací a způsob jejich provedení,^7e)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4.  technické,  ekonomické  a  jiné  údaje  pro  určení výše finančních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prostředků potřebných na sanaci a rekultivaci,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l) doklad, že organizace je oprávněna vykonávat hornickou činnost,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m)  stanovisko  o  posouzení  vlivu  na  životní  prostředí, pokud toto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posouzení je nutno podle zvláštních právních předpisů^7f) provést,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n)  rozhodnutí, popřípadě stanoviska orgánů a organizací, jimž přísluší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ochrana zákonem chráněných zájmů podle zvláštních právních předpisů.^6)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(5)  Mapu  podle  odstavce 4 písm. a) a údaje podle odstavce 4 písm. b)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ověří  hlavní  důlní  měřič. Ověřená mapa se předloží v 9 vyhotoveních.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Mapa může být zpracována v digitální formě.^9)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(6)  Jestliže  předložené  podklady  nestačí  ke spolehlivému posouzení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návrhu,  především z hlediska ochrany a hospodárného využití výhradního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ložiska,  důsledků  jeho  dobývání  nebo  z  hlediska dopadu na zákonem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chráněné  zájmy, příslušný obvodní báňský úřad si vyžádá další potřebné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podklady,  stanoviska  nebo  vyšší počet vyhotovení podkladů potřebných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 řízení a rozhodnutí.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3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Rozhodnutí o stanovení dobývacího prostoru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(1) V rozhodnutí o stanovení dobývacího prostoru se uvede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a)  název,  sídlo a identifikační číslo organizace, která bude výhradní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ložisko dobývat,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b) název dobývacího prostoru, název a identifikační číslo katastrálního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území^1) s názvem a kódem okresu,^2) v němž leží dobývací prostor,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c)  souřadnice  vrcholů  a  plošný  obsah geometrického obrazce, plošný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obsah  jednotlivých  katastrálních  zemí  či  jejich částí, na který se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dobývací   prostor   nalézá,   popřípadě  výškové  označení  dobývacího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prostoru,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d)  druh  nerostu  nebo  skupina  nerostů výhradního ložiska, pro jehož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dobývání se stanoví dobývací prostor,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e)  omezení  nebo  zvláštní  technické  podmínky dobývání pro zajištění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zákonem   chráněných   obecných   zájmů  podle  zvláštních  předpisů^6)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vyplývajících z výsledků řízení o stanovení dobývacího prostoru,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f) termín započetí dobývání výhradního ložiska,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g)  podmínky  vztahující se k tvorbě jednotné surovinové politiky České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republiky.^10)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(2)   Příslušný  obvodní  báňský  úřad  zašle  rozhodnutí  o  stanovení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dobývacího  prostoru  účastníkům řízení.^11) Rozhodnutí a ověřenou mapu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povrchové situace [§2 odst. 4 písm. a)] zašle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a) navrhující organizaci,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b)   územním  orgánům  životního  prostředí,  s  nimiž  bylo  stanovení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dobývacího prostoru dohodnuto, obvodnímu báňskému úřadu, v jehož obvodu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leží  část dobývacího prostoru a orgánům územního plánování, stavebnímu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úřadu  a  obecnímu  úřadu,  v jejichž obvodě leží dobývací prostor nebo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jeho část,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c) Českému báňskému úřadu,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d) příslušnému územnímu orgánu geodézie a kartografie,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e) Ministerstvu životního prostředí a Ministerstvu průmyslu a obchodu.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4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Změna a zrušení dobývacího prostoru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(1) Organizace navrhne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a)  změnu  dobývacího  prostoru,  jestliže  se na základě dobývání nebo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dalšího  průzkumu  změnily  údaje o výhradním ložisku, které odůvodňují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změnu  hranic  dobývacího prostoru nebo zvláštních technických podmínek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dobývání,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b)  zrušení  dobývacího  prostoru,  jestliže  bylo  dobývání výhradního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ložiska  trvale  zastaveno,  byly  odepsány  zásoby^12) a byla ukončena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likvidace hlavních důlních děl a lomů.^13)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(2)  Pro změnu a zrušení dobývacího prostoru platí přiměřeně ustanovení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 2  a 3. Při rozšíření dobývacího prostoru upraví organizace podklady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podle § 2 o navrhovanou změnu.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5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Evidence dobývacích prostorů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(1)  Evidenci  dobývacích  prostorů  a  jejich změn vede obvodní báňský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úřad.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(2) Evidence sestává z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a) evidenční knihy,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b) pomocných rejstříků,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c) sbírky listin.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(3)  Souhrnnou  evidenci  dobývacích  prostorů a jejich změn vede Český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báňský úřad.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Závěrečná ustanovení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6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Zrušuje se část druhá vyhlášky Českého báňského úřadu č. 78/1988 Sb., 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chráněných ložiskových územích a dobývacích prostorech.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7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Účinnost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Tato vyhláška nabývá účinnosti dnem vyhlášení.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Předseda: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Ing. Bartoš v.r.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1) § 5a zákona č. 44/1988 Sb., o ochraně a využití nerostného bohatství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(horní zákon), ve znění zákona č. 541/1991 Sb.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1a) § 3 vyhlášky č. 120/1979 Sb., o prostorové identifikaci informací.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2)  Č.  1 výnosu Federálního statistického úřadu č.j. 1793/78-032-918 z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9. 6. 1978, kterým se upravuje číselné označování krajů a okresů v ČSSR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(reg. v částce 25/1978 Sb.).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3) § 24 odst. 2 horního zákona.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4) § 14 horního zákona.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5) § 27 odst. 5 horního zákona.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6) Například zákon č. 367/1990 Sb., o obcích (obecní zřízení), zákon č.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425/1990  Sb.,  o  okresních  úřadech,  úpravě  jejich  působnosti  a 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některých dalších opatřeních s tím souvisejících,zákon č. 266/1994 Sb.,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 dráhách, vyhláška č. 28/1967 Sb., kterou se stanoví pravidla pro styk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drah  s hornickou činností, zákon č. 151/2000 Sb., o telekomunikacích a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  změně dalších zákonů, zákon č. 20/1966 Sb., o péči o zdraví lidu, ve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znění   pozdějších   předpisů,   zákon   č.  334/1992  Sb.,  o  ochraně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zemědělského  půdního  fondu,  ve  znění  pozdějších předpisů, zákon č.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138/1973  Sb.,  o  vodách  (vodní zákon), ve znění pozdějších předpisů,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zákon  č.  289/1995 Sb., o lesích a o změně a doplnění některých zákonů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(lesní  zákon),  ve znění pozdě</w:t>
      </w:r>
      <w:bookmarkStart w:id="0" w:name="_GoBack"/>
      <w:bookmarkEnd w:id="0"/>
      <w:r w:rsidRPr="009146B0">
        <w:rPr>
          <w:rFonts w:ascii="Courier New" w:hAnsi="Courier New" w:cs="Courier New"/>
          <w:sz w:val="20"/>
          <w:szCs w:val="20"/>
        </w:rPr>
        <w:t>jších předpisů, zákon č. 114/1992 Sb., 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ochraně  přírody  a  krajiny,  ve  znění  pozdějších předpisů, zákon č.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20/1987 Sb., o státní památkové péči, ve znění pozdějších předpisů.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7)  Zákon  č.  344/1992  Sb.,  o  katastru  nemovitostí České republiky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(katastrální zákon), ve znění pozdějších předpisů.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7a)  §  8  zákona  č. 50/1976 Sb., o územním plánování a stavebním řádu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(stavební zákon), ve znění pozdějších předpisů.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7b) § 31 odst. 5 horního zákona.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7c) § 6 zákona č. 334/1992 Sb.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§  5  a  §  8 až 11 vyhlášky č. 13/1994 Sb., kterou se upravují některé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podrobnosti ochrany zemědělského půdního fondu.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7d)  §  13  a  14  zákona  č.  289/1995  Sb. Vyhláška č. 77/1996 Sb., 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náležitostech  žádosti  o odnětí nebo omezení a podrobnostech o ochraně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pozemků určených k plnění funkcí lesa.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7e)  Zákon  č.  334/1992  Sb., ve znění pozdějších předpisů, a zákon č.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289/1995 Sb., ve znění pozdějších předpisů.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7f) Zákon č. 244/1992 Sb., o posuzování vlivů na životní prostředí.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8) § 14 odst. 3 horního zákona.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9)  §  19 odst. 4 vyhlášky č. 435/1992 Sb., o důlně měřické dokumentaci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při  hornické  činnosti  a  některých  činnostech prováděných hornickým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způsobem, ve znění vyhlášky č. 158/1997 Sb.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10) § 24 odst. 2 horního zákona.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11) § 28 odst. 2 horního zákona.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12) § 14b odst. 1 horního zákona.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13)  §  10  odst.  5  a  6  zákona České národní rady č. 61/1988 Sb., o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hornické  činnosti,  výbušninách  a  o  státní  báňské správě, ve znění</w:t>
      </w:r>
    </w:p>
    <w:p w:rsidR="00247B37" w:rsidRPr="009146B0" w:rsidRDefault="00247B37" w:rsidP="00247B37">
      <w:pPr>
        <w:pStyle w:val="Prosttext"/>
        <w:rPr>
          <w:rFonts w:ascii="Courier New" w:hAnsi="Courier New" w:cs="Courier New"/>
          <w:sz w:val="20"/>
          <w:szCs w:val="20"/>
        </w:rPr>
      </w:pPr>
      <w:r w:rsidRPr="009146B0">
        <w:rPr>
          <w:rFonts w:ascii="Courier New" w:hAnsi="Courier New" w:cs="Courier New"/>
          <w:sz w:val="20"/>
          <w:szCs w:val="20"/>
        </w:rPr>
        <w:t xml:space="preserve">   zákona České národní rady č. 542/1991 Sb.</w:t>
      </w:r>
    </w:p>
    <w:sectPr w:rsidR="00247B37" w:rsidRPr="009146B0" w:rsidSect="00714FFC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93" w:rsidRDefault="00F83E93" w:rsidP="009146B0">
      <w:pPr>
        <w:spacing w:after="0" w:line="240" w:lineRule="auto"/>
      </w:pPr>
      <w:r>
        <w:separator/>
      </w:r>
    </w:p>
  </w:endnote>
  <w:endnote w:type="continuationSeparator" w:id="0">
    <w:p w:rsidR="00F83E93" w:rsidRDefault="00F83E93" w:rsidP="0091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9146B0" w:rsidRPr="008E0B14" w:rsidRDefault="009146B0" w:rsidP="009146B0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172_1992_Sb (o dobývacích prostorech)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146B0" w:rsidRDefault="009146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93" w:rsidRDefault="00F83E93" w:rsidP="009146B0">
      <w:pPr>
        <w:spacing w:after="0" w:line="240" w:lineRule="auto"/>
      </w:pPr>
      <w:r>
        <w:separator/>
      </w:r>
    </w:p>
  </w:footnote>
  <w:footnote w:type="continuationSeparator" w:id="0">
    <w:p w:rsidR="00F83E93" w:rsidRDefault="00F83E93" w:rsidP="0091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47B37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146B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83E93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564C-6C21-4629-8E0F-C543C3F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14F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4FFC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91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6B0"/>
  </w:style>
  <w:style w:type="paragraph" w:styleId="Zpat">
    <w:name w:val="footer"/>
    <w:basedOn w:val="Normln"/>
    <w:link w:val="ZpatChar"/>
    <w:uiPriority w:val="99"/>
    <w:unhideWhenUsed/>
    <w:rsid w:val="0091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6B0"/>
  </w:style>
  <w:style w:type="paragraph" w:styleId="Textbubliny">
    <w:name w:val="Balloon Text"/>
    <w:basedOn w:val="Normln"/>
    <w:link w:val="TextbublinyChar"/>
    <w:uiPriority w:val="99"/>
    <w:semiHidden/>
    <w:unhideWhenUsed/>
    <w:rsid w:val="009146B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6B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cp:lastPrinted>2015-10-05T11:08:00Z</cp:lastPrinted>
  <dcterms:created xsi:type="dcterms:W3CDTF">2015-10-05T11:08:00Z</dcterms:created>
  <dcterms:modified xsi:type="dcterms:W3CDTF">2015-10-05T11:08:00Z</dcterms:modified>
</cp:coreProperties>
</file>