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C8" w:rsidRPr="004F38C8" w:rsidRDefault="004F38C8" w:rsidP="004F38C8">
      <w:pPr>
        <w:pStyle w:val="Prosttext"/>
        <w:rPr>
          <w:rFonts w:ascii="Courier New" w:hAnsi="Courier New" w:cs="Courier New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4F38C8">
        <w:rPr>
          <w:rFonts w:ascii="Courier New" w:hAnsi="Courier New" w:cs="Courier New"/>
        </w:rPr>
        <w:t xml:space="preserve">  </w:t>
      </w:r>
      <w:r w:rsidRPr="00991558">
        <w:rPr>
          <w:rFonts w:ascii="Courier New" w:hAnsi="Courier New" w:cs="Courier New"/>
          <w:sz w:val="20"/>
          <w:szCs w:val="20"/>
        </w:rPr>
        <w:t xml:space="preserve"> 201/2010 Sb.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NAŘÍZENÍ VLÁDY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ze dne 31. května 2010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o způsobu evidence úrazů, hlášení a zasílání záznamu o úrazu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Změna: 170/2014 Sb.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Vláda  nařizuje  k  provedení zákona č. 262/2006 Sb., zákoník práce, ve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znění  zákona  č.  585/2006  Sb.,  zákona  č.  181/2007  Sb., zákona č.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261/2007  Sb.,  zákona  č. 296/2007 Sb., zákona č. 362/2007 Sb., nálezu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Ústavního  soudu,  vyhlášeného  pod č. 116/2008 Sb., zákona č. 121/2008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Sb., zákona č. 126/2008 Sb., zákona č. 294/2008 Sb., zákona č. 305/2008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Sb., zákona č. 306/2008 Sb., zákona č. 382/2008 Sb., zákona č. 286/2009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Sb.,  zákona  č.  320/2009  Sb. a zákona č. 326/2009 Sb., a k provedení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zákona  č. 309/2006 Sb., kterým se upravují další požadavky bezpečnosti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  ochrany  zdraví  při práci v pracovněprávních vztazích a o zajištění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bezpečnosti  a ochrany zdraví při činnosti nebo poskytování služeb mimo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pracovněprávní vztahy (zákon o zajištění dalších podmínek bezpečnosti 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ochrany  zdraví  při práci), ve znění zákona č. 362/2007 Sb., zákona č.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189/2008 Sb. a zákona č. 223/2009 Sb.: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1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Toto  nařízení zapracovává příslušné předpisy Evropské unie^1), zároveň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navazuje na přímo použitelný předpis Evropské unie^2) a upravuje způsob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   obsah  evidence,  hlášení  a  zasílání  záznamu  o  úrazu,  hlášení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smrtelného  pracovního  úrazu,  vzor  záznamu  o úrazu a okruh orgánů 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institucí, kterým se ohlašuje pracovní úraz a zasílá záznam o úrazu.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2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(1)  Zaměstnavatel^3)  vede  evidenci  o  úrazech  v  knize  úrazů^4) v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elektronické nebo listinné podobě. Evidence obsahuje tyto údaje: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a)  jméno,  popřípadě  jména,  a  příjmení  (dále  jen  „jméno“) úrazem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postiženého zaměstnance^5),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b) datum a hodinu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c) místo, kde k úrazu došlo,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d) činnost, při níž k úrazu došlo,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e) počet hodin odpracovaných bezprostředně před vznikem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f) celkový počet zraněných osob,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g)  druh  zranění  a  zraněná  část  těla  podle  přílohy č. 3 k tomuto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nařízení,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h) popis úrazového děje,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i) druh úrazu^6),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j) zdroj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k) příčiny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l) jména svědků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m) jméno a pracovní zařazení toho, kdo údaje zaznamenal.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(2)  Došlo-li  k úrazu u jiného zaměstnavatele, k němuž byl zaměstnanec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vyslán^7)  nebo dočasně přidělen^8), zaznamenají údaje podle odstavce 1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do   knih   úrazů   zaměstnavatel   úrazem  postiženého  zaměstnance  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zaměstnavatel,  k  němuž  byl  úrazem postižený zaměstnanec vyslán nebo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dočasně přidělen.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(3) Zaměstnavatel vydá zaměstnanci na jeho žádost potvrzenou kopii nebo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výpis  údajů  v  knize  úrazů^9)  o  jeho úrazu; dojde-li ke smrtelnému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úrazu,  zaměstnavatel  je  vydá  rodinným  příslušníkům  zaměstnance na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jejich žádost^9).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3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Pro  statistické  účely  se  smrtelným  pracovním  úrazem rozumí takové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poškození  zdraví,  na  jehož  následky  úrazem  postižený  zaměstnanec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nejpozději do 1 roku zemřel.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4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(1) Zaměstnavatel ohlásí pracovní úraz bez zbytečného odkladu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a)  územně  příslušnému  útvaru  Policie České republiky, nasvědčují-li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zjištěné  skutečnosti  tomu,  že  v  souvislosti s pracovním úrazem byl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spáchán trestný čin,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b)  odborové  organizaci  a  zástupci  pro oblast bezpečnosti a ochrany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zdraví při práci^10),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c)  příslušnému  oblastnímu  inspektorátu  práce,  došlo-li  k  úrazu 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fyzické  nebo  právnické  osoby,  která  podle jiného právního předpisu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podléhá  jeho  kontrolní působnosti^11), a trvá-li hospitalizace úrazem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postiženého  zaměstnance  více  než 5 dnů nebo lze-li vzhledem k povaze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zranění takovou dobu hospitalizace předpokládat,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d) příslušnému obvodnímu báňskému úřadu, podléhá-li činnost, pracoviště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nebo   technické   zařízení   vrchnímu  dozoru  podle  jiného  právního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předpisu^12),  jde-li  o  závažný  pracovní  úraz podle jiného právního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předpisu^13),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e) zaměstnavateli, který zaměstnance k práci u něho vyslal nebo dočasně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přidělil.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(2) Zaměstnavatel ohlásí smrtelný pracovní úraz bez zbytečného odkladu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a) územně příslušnému útvaru Policie České republiky,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b)  odborové  organizaci  a  zástupci  pro oblast bezpečnosti a ochrany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zdraví při práci,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c)  příslušnému  oblastnímu  inspektorátu  práce,  došlo-li  k  úrazu 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fyzické  nebo  právnické  osoby,  která  podle jiného právního předpisu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podléhá jeho kontrolní působnosti,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d) příslušnému obvodnímu báňskému úřadu, podléhá-li činnost, pracoviště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nebo technické zařízení vrchnímu dozoru podle jiného právního předpisu,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lastRenderedPageBreak/>
        <w:t xml:space="preserve">   e) zaměstnavateli, který zaměstnance k práci u něho vyslal nebo dočasně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přidělil,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f)  zdravotní  pojišťovně,  u  které  byl  smrtelným  pracovním  úrazem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postižený zaměstnanec pojištěn.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5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(1)   Záznam   o  úrazu  vyhotovuje  zaměstnavatel  úrazem  postiženého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zaměstnance  neprodleně,  nejpozději  však do 5 pracovních dnů ode dne,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kdy  se  o  úrazu  dozvěděl.  Záznam  o  úrazu  předá zaměstnavatel bez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zbytečného odkladu oprávněným osobám^15).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(2) Vzor záznamu o úrazu je uveden v příloze č. 1 k tomuto nařízení.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6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Zaměstnavatel  zašle  záznam  o  úrazu  za  uplynulý  kalendářní  měsíc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nejpozději do pátého dne následujícího měsíce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a)  územně  příslušnému  útvaru  Policie České republiky, nasvědčují-li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zjištěné  skutečnosti  tomu,  že  v  souvislosti s pracovním úrazem byl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spáchán trestný čin,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b)  příslušnému  oblastnímu  inspektorátu  práce,  došlo-li  k  úrazu 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fyzické  nebo  právnické  osoby,  která  podle jiného právního předpisu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podléhá jeho kontrolní působnosti,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c) příslušnému obvodnímu báňskému úřadu, podléhá-li činnost, pracoviště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nebo technické zařízení vrchnímu dozoru podle jiného právního předpisu,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d)   zdravotní  pojišťovně,  u  které  je  pracovním  úrazem  postižený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zaměstnanec pojištěn.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7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V  případě  smrtelného  pracovního  úrazu  zašle zaměstnavatel záznam 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úrazu nejpozději do 5 dnů ode dne, kdy se o úrazu dozvěděl,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a) územně příslušnému útvaru Policie České republiky,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b)  příslušnému  oblastnímu  inspektorátu  práce,  došlo-li  k  úrazu 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fyzické  nebo  právnické  osoby,  která  podle jiného právního předpisu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podléhá jeho kontrolní působnosti,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c) příslušnému obvodnímu báňskému úřadu, podléhá-li činnost, pracoviště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nebo technické zařízení vrchnímu dozoru podle jiného právního předpisu,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d)  zdravotní  pojišťovně,  u  které  byl  smrtelným  pracovním  úrazem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postižený zaměstnanec pojištěn.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7a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Zaměstnavatel  zašle  pro  účely likvidace pojistných událostí z důvodu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zákonného  pojištění odpovědnosti zaměstnavatele za škodu při pracovním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úrazu  nebo  nemoci  z  povolání  záznam o úrazu i organizační jednotce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pojišťovny, u které je pro tento účel pojištěn^16).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8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(1)  Byl-li  zaměstnavatelem  odeslán  záznam  o  úrazu podle § 6 a 7 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lastRenderedPageBreak/>
        <w:t xml:space="preserve">   následně se zaměstnavatel dozví o skutečnostech, které vedou ke změně v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něm   uvedených   údajů,   vyhotoví  zaměstnavatel  úrazem  postiženého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zaměstnance záznam o úrazu - hlášení změn.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(2)  Záznam  o  úrazu  -  hlášení  změn  vyhotoví  zaměstnavatel úrazem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postiženého zaměstnance v případě, že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a)  hospitalizace  úrazem  postiženého  zaměstnance  přesáhla 5 po sobě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jdoucích dnů a byla ukončena po odeslání záznamu o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b)  dočasná  pracovní  neschopnost  úrazem  postiženého  zaměstnance  v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důsledku jeho úrazu byla ukončena po odeslání záznamu o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c)  zaměstnanec  postižený úrazem na jeho následky nejpozději do 1 roku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zemřel,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d)  došlo ke změně v posouzení zdroje nebo příčiny úrazu, povahy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popřípadě  k  jiným  skutečnostem  majícím  vliv  na zpracování a obsah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záznamu o úrazu - hlášení změn,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e)  na  základě  téhož  pracovního  úrazu vznikla a byla ukončena další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pracovní neschopnost.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(3)   Záznam   o  úrazu  -  hlášení  změn  zašle  zaměstnavatel  úrazem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postiženého zaměstnance nejpozději do pátého dne následujícího měsíce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a)  příslušnému  oblastnímu  inspektorátu  práce,  došlo-li  k  úrazu 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fyzické  nebo  právnické  osoby,  která  podle jiného právního předpisu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podléhá jeho kontrolní působnosti,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b) příslušnému obvodnímu báňskému úřadu, podléhá-li činnost, pracoviště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nebo technické zařízení vrchnímu dozoru podle jiného právního předpisu,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c)   zdravotní  pojišťovně,  u  které  je  pracovním  úrazem  postižený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zaměstnanec pojištěn,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d)  územně  příslušnému  útvaru  Policie České republiky, nasvědčují-li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zjištěné  skutečnosti  tomu,  že  v  souvislosti s pracovním úrazem byl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spáchán trestný čin nebo v případě smrtelného pracovního úrazu.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(4)  Zaměstnavatel  zašle  pro  účely  likvidace  pojistných událostí z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důvodu  zákonného  pojištění  odpovědnosti  zaměstnavatele za škodu při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pracovním  úrazu nebo nemoci z povolání a při smrtelném pracovním úrazu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záznam  o úrazu - hlášení změn i organizační složce pojišťovny, u které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je pro tento účel pojištěn^16).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(5) V případě, že došlo ke změně v posouzení zdroje nebo příčiny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povahy úrazu, popřípadě k jiným skutečnostem majícím vliv na zpracování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  obsah  záznamu  o  úrazu  -  hlášení změn, předá zaměstnavatel jedno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vyhotovení   záznamu   o   úrazu  -  hlášení  změn  úrazem  postiženému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zaměstnanci  a  v  případě  smrtelného  pracovního  úrazu jeho rodinným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příslušníkům.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(6)  Vzor  záznamu  o  úrazu  - hlášení změn je uveden v příloze č. 2 k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tomuto nařízení.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9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(1) Záznam o úrazu i záznam o úrazu - hlášení změn zasílá zaměstnavatel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elektronicky nebo v listinné podobě.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lastRenderedPageBreak/>
        <w:t xml:space="preserve">   (2)  Zasílá-li  se  záznam  o  úrazu nebo záznam o úrazu - hlášení změn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elektronicky,  lze použít tiskopis podle přílohy č. 1 k tomuto nařízení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nebo  přílohy  č.  2 k tomuto nařízení; Ministerstvo práce a sociálních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věcí zpřístupní tiskopisy způsobem umožňujícím dálkový přístup.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10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Příslušnost útvaru Policie České republiky a správ</w:t>
      </w:r>
      <w:bookmarkStart w:id="0" w:name="_GoBack"/>
      <w:bookmarkEnd w:id="0"/>
      <w:r w:rsidRPr="00991558">
        <w:rPr>
          <w:rFonts w:ascii="Courier New" w:hAnsi="Courier New" w:cs="Courier New"/>
          <w:sz w:val="20"/>
          <w:szCs w:val="20"/>
        </w:rPr>
        <w:t>ních úřadů podle § 4,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6,  7  a 8 se řídí místem, kde došlo k úrazu nebo smrtelnému pracovnímu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úrazu.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11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Nařízení  vlády  č.  494/2001  Sb.,  kterým se stanoví způsob evidence,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hlášení a zasílání záznamu o úrazu, vzor záznamu o úrazu a okruh orgánů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a  institucí, kterým se ohlašuje pracovní úraz a zasílá záznam o úrazu,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se zrušuje.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12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Toto nařízení nabývá účinnosti dnem 1. ledna 2011.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Předseda vlády: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Ing. Fischer, CSc., v. r.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Ministr práce a sociálních věcí: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JUDr. Šimerka v. r.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Příloha 1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VZOR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ZÁZNAM O ÚRAZU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Příloha 2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VZOR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ZÁZNAM O ÚRAZU - HLÁŠENÍ ZMĚN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Příloha 3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1)  Směrnice Rady 89/391/EHS ze dne 12. června 1989 o zavádění opatření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pro zlepšení bezpečnosti a ochrany zdraví zaměstnanců při práci.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2)  Nařízení  Evropského parlamentu a Rady (ES) č. 1338/2008 ze dne 16.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prosince  2008  o  statistice Společenství v oblasti veřejného zdraví 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bezpečnosti a ochrany zdraví při práci.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Nařízení  Komise  (EU)  č.  349/2011  ze  dne 11. dubna 2011, kterým se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lastRenderedPageBreak/>
        <w:t xml:space="preserve">   provádí  nařízení  Evropského  parlamentu  a  Rady  (ES) č. 1338/2008 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statistice  Společenství  v  oblasti  veřejného  zdraví a bezpečnosti 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ochrany zdraví při práci, pokud jde o statistiku pracovních úrazů.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3) § 7 odst. 1 zákoníku práce.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4) § 105 odst. 2 zákoníku práce.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5)  § 12 a 13 zákona o zajištění dalších podmínek bezpečnosti a ochrany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zdraví při práci.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6) § 105 odst. 3 zákoníku práce.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§ 6 odst. 3 zákona č. 61/1988 Sb., o hornické činnosti, výbušninách a 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státní  báňské  správě,  ve  znění  zákona  č. 315/2001 Sb. a zákona č.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376/2007 Sb.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7) § 42 zákoníku práce.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8) § 13 odst. 2 písm. h) zákoníku práce.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9) § 101 odst. 6 zákoníku práce.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10) § 105 odst. 1 zákoníku práce.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11)  §  6  zákona č. 251/2005 Sb., o inspekci práce, ve znění zákona č.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264/2006 Sb. a zákona č. 362/2007 Sb.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12)  Například  § 39 odst. 1 a 2 zákona č. 61/1988 Sb., ve znění zákona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č.  542/1991  Sb.,  zákona  č.  315/2001  Sb., zákona č. 206/2002 Sb. 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zákona č. 376/2007 Sb.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13)  Například  §  6  odst. 3 zákona č. 61/1988 Sb., ve znění zákona č.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315/2001  Sb.  a  zákona  č.  376/2007  Sb., vyhláška č. 22/1989 Sb., o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bezpečnosti  a  ochraně  zdraví  při  práci  a  bezpečnosti provozu při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hornické činnosti při dobývání nevyhrazených nerostů pod zemí, ve znění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15) § 105 odst. 3 zákoníku práce.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16) § 8 písm. c) vyhlášky č. 125/1993 Sb., kterou se stanoví podmínky a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sazby  zákonného  pojištění  odpovědnosti  zaměstnavatele  za škodu při</w:t>
      </w:r>
    </w:p>
    <w:p w:rsidR="004F38C8" w:rsidRPr="00991558" w:rsidRDefault="004F38C8" w:rsidP="004F38C8">
      <w:pPr>
        <w:pStyle w:val="Prosttext"/>
        <w:rPr>
          <w:rFonts w:ascii="Courier New" w:hAnsi="Courier New" w:cs="Courier New"/>
          <w:sz w:val="20"/>
          <w:szCs w:val="20"/>
        </w:rPr>
      </w:pPr>
      <w:r w:rsidRPr="00991558">
        <w:rPr>
          <w:rFonts w:ascii="Courier New" w:hAnsi="Courier New" w:cs="Courier New"/>
          <w:sz w:val="20"/>
          <w:szCs w:val="20"/>
        </w:rPr>
        <w:t xml:space="preserve">   pracovním úrazu nebo nemoci z povolání.</w:t>
      </w:r>
    </w:p>
    <w:sectPr w:rsidR="004F38C8" w:rsidRPr="00991558" w:rsidSect="005D35EE">
      <w:head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FC" w:rsidRDefault="003F06FC" w:rsidP="00991558">
      <w:pPr>
        <w:spacing w:after="0" w:line="240" w:lineRule="auto"/>
      </w:pPr>
      <w:r>
        <w:separator/>
      </w:r>
    </w:p>
  </w:endnote>
  <w:endnote w:type="continuationSeparator" w:id="0">
    <w:p w:rsidR="003F06FC" w:rsidRDefault="003F06FC" w:rsidP="0099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FC" w:rsidRDefault="003F06FC" w:rsidP="00991558">
      <w:pPr>
        <w:spacing w:after="0" w:line="240" w:lineRule="auto"/>
      </w:pPr>
      <w:r>
        <w:separator/>
      </w:r>
    </w:p>
  </w:footnote>
  <w:footnote w:type="continuationSeparator" w:id="0">
    <w:p w:rsidR="003F06FC" w:rsidRDefault="003F06FC" w:rsidP="0099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95904475"/>
      <w:docPartObj>
        <w:docPartGallery w:val="Page Numbers (Top of Page)"/>
        <w:docPartUnique/>
      </w:docPartObj>
    </w:sdtPr>
    <w:sdtContent>
      <w:p w:rsidR="00991558" w:rsidRPr="00991558" w:rsidRDefault="00991558" w:rsidP="00991558">
        <w:pPr>
          <w:pStyle w:val="Zhlav"/>
          <w:rPr>
            <w:sz w:val="16"/>
            <w:szCs w:val="16"/>
          </w:rPr>
        </w:pPr>
        <w:r w:rsidRPr="00991558">
          <w:rPr>
            <w:sz w:val="16"/>
            <w:szCs w:val="16"/>
          </w:rPr>
          <w:t xml:space="preserve">  </w:t>
        </w:r>
        <w:r w:rsidRPr="00991558">
          <w:rPr>
            <w:sz w:val="16"/>
            <w:szCs w:val="16"/>
          </w:rPr>
          <w:fldChar w:fldCharType="begin"/>
        </w:r>
        <w:r w:rsidRPr="00991558">
          <w:rPr>
            <w:sz w:val="16"/>
            <w:szCs w:val="16"/>
          </w:rPr>
          <w:instrText xml:space="preserve"> FILENAME   \* MERGEFORMAT </w:instrText>
        </w:r>
        <w:r w:rsidRPr="0099155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v 201_2010_Sb o způsobu evidence úrazů, hlášení a zasílání záznamu o úraze</w:t>
        </w:r>
        <w:r w:rsidRPr="00991558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991558">
          <w:rPr>
            <w:sz w:val="16"/>
            <w:szCs w:val="16"/>
          </w:rPr>
          <w:fldChar w:fldCharType="begin"/>
        </w:r>
        <w:r w:rsidRPr="00991558">
          <w:rPr>
            <w:sz w:val="16"/>
            <w:szCs w:val="16"/>
          </w:rPr>
          <w:instrText>PAGE   \* MERGEFORMAT</w:instrText>
        </w:r>
        <w:r w:rsidRPr="0099155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991558">
          <w:rPr>
            <w:sz w:val="16"/>
            <w:szCs w:val="16"/>
          </w:rPr>
          <w:fldChar w:fldCharType="end"/>
        </w:r>
      </w:p>
    </w:sdtContent>
  </w:sdt>
  <w:p w:rsidR="00991558" w:rsidRDefault="009915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06FC"/>
    <w:rsid w:val="003F4A22"/>
    <w:rsid w:val="00412C08"/>
    <w:rsid w:val="00497B46"/>
    <w:rsid w:val="004C47A1"/>
    <w:rsid w:val="004D2E75"/>
    <w:rsid w:val="004F38C8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91558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1F2D-3717-4592-8CE8-1F6DC6CC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D35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D35EE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99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558"/>
  </w:style>
  <w:style w:type="paragraph" w:styleId="Zpat">
    <w:name w:val="footer"/>
    <w:basedOn w:val="Normln"/>
    <w:link w:val="ZpatChar"/>
    <w:uiPriority w:val="99"/>
    <w:unhideWhenUsed/>
    <w:rsid w:val="0099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558"/>
  </w:style>
  <w:style w:type="paragraph" w:styleId="Textbubliny">
    <w:name w:val="Balloon Text"/>
    <w:basedOn w:val="Normln"/>
    <w:link w:val="TextbublinyChar"/>
    <w:uiPriority w:val="99"/>
    <w:semiHidden/>
    <w:unhideWhenUsed/>
    <w:rsid w:val="0099155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55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cp:lastPrinted>2015-12-17T10:23:00Z</cp:lastPrinted>
  <dcterms:created xsi:type="dcterms:W3CDTF">2015-12-17T10:28:00Z</dcterms:created>
  <dcterms:modified xsi:type="dcterms:W3CDTF">2015-12-17T10:28:00Z</dcterms:modified>
</cp:coreProperties>
</file>